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9A601" w14:textId="4B6C4476" w:rsidR="00DB057B" w:rsidRPr="00026AF1" w:rsidRDefault="001B0A8D" w:rsidP="00E53D57">
      <w:pPr>
        <w:pStyle w:val="StGen0"/>
        <w:tabs>
          <w:tab w:val="left" w:pos="0"/>
        </w:tabs>
        <w:spacing w:before="0"/>
        <w:jc w:val="center"/>
        <w:rPr>
          <w:sz w:val="20"/>
          <w:szCs w:val="20"/>
          <w:u w:val="single"/>
          <w:lang w:val="de-DE"/>
        </w:rPr>
      </w:pPr>
      <w:r>
        <w:rPr>
          <w:b/>
          <w:bCs/>
          <w:lang w:val="de-DE"/>
        </w:rPr>
        <w:br w:type="textWrapping" w:clear="all"/>
      </w:r>
      <w:r w:rsidR="00DB057B" w:rsidRPr="00026AF1">
        <w:rPr>
          <w:sz w:val="20"/>
          <w:szCs w:val="20"/>
          <w:u w:val="single"/>
          <w:lang w:val="de-DE"/>
        </w:rPr>
        <w:t>Pressemitteilung – 21. November 2024</w:t>
      </w:r>
    </w:p>
    <w:p w14:paraId="1528BCEB" w14:textId="5421EEE5" w:rsidR="00E53D57" w:rsidRDefault="001B0A8D" w:rsidP="00E53D57">
      <w:pPr>
        <w:pStyle w:val="StGen0"/>
        <w:tabs>
          <w:tab w:val="left" w:pos="0"/>
        </w:tabs>
        <w:spacing w:before="0"/>
        <w:jc w:val="center"/>
        <w:rPr>
          <w:i/>
          <w:iCs/>
          <w:lang w:val="de-DE"/>
        </w:rPr>
      </w:pPr>
      <w:r>
        <w:rPr>
          <w:b/>
          <w:bCs/>
          <w:sz w:val="28"/>
          <w:szCs w:val="28"/>
          <w:lang w:val="de-DE"/>
        </w:rPr>
        <w:t>Verleihung der Balzan Preise 20</w:t>
      </w:r>
      <w:r w:rsidR="00E53D57">
        <w:rPr>
          <w:b/>
          <w:bCs/>
          <w:sz w:val="28"/>
          <w:szCs w:val="28"/>
          <w:lang w:val="de-DE"/>
        </w:rPr>
        <w:t>24</w:t>
      </w:r>
      <w:r>
        <w:rPr>
          <w:b/>
          <w:bCs/>
          <w:sz w:val="28"/>
          <w:szCs w:val="28"/>
          <w:lang w:val="de-DE"/>
        </w:rPr>
        <w:t xml:space="preserve"> </w:t>
      </w:r>
      <w:r w:rsidR="00E53D57">
        <w:rPr>
          <w:b/>
          <w:bCs/>
          <w:sz w:val="28"/>
          <w:szCs w:val="28"/>
          <w:lang w:val="de-DE"/>
        </w:rPr>
        <w:t xml:space="preserve"> in </w:t>
      </w:r>
      <w:r>
        <w:rPr>
          <w:b/>
          <w:bCs/>
          <w:sz w:val="28"/>
          <w:szCs w:val="28"/>
          <w:lang w:val="de-DE"/>
        </w:rPr>
        <w:t>Rom</w:t>
      </w:r>
      <w:r w:rsidR="00847119">
        <w:rPr>
          <w:b/>
          <w:bCs/>
          <w:sz w:val="28"/>
          <w:szCs w:val="28"/>
          <w:lang w:val="de-DE"/>
        </w:rPr>
        <w:t xml:space="preserve"> im</w:t>
      </w:r>
      <w:r w:rsidR="00F36226">
        <w:rPr>
          <w:b/>
          <w:bCs/>
          <w:sz w:val="28"/>
          <w:szCs w:val="28"/>
          <w:lang w:val="de-DE"/>
        </w:rPr>
        <w:t xml:space="preserve"> Quirinalspalast</w:t>
      </w:r>
      <w:r>
        <w:rPr>
          <w:b/>
          <w:bCs/>
          <w:sz w:val="32"/>
          <w:szCs w:val="32"/>
          <w:lang w:val="de-DE"/>
        </w:rPr>
        <w:br w:type="textWrapping" w:clear="all"/>
      </w:r>
      <w:r>
        <w:rPr>
          <w:i/>
          <w:iCs/>
          <w:lang w:val="de-DE"/>
        </w:rPr>
        <w:t>Die Preisträger aus vier Fachgebieten erhalten je 750</w:t>
      </w:r>
      <w:r w:rsidR="00151B31">
        <w:rPr>
          <w:i/>
          <w:iCs/>
          <w:lang w:val="de-DE"/>
        </w:rPr>
        <w:t>.</w:t>
      </w:r>
      <w:r>
        <w:rPr>
          <w:i/>
          <w:iCs/>
          <w:lang w:val="de-DE"/>
        </w:rPr>
        <w:t xml:space="preserve">000  Schweizer Franken (ca. </w:t>
      </w:r>
      <w:r w:rsidR="00E53D57">
        <w:rPr>
          <w:i/>
          <w:iCs/>
          <w:lang w:val="de-DE"/>
        </w:rPr>
        <w:t>80</w:t>
      </w:r>
      <w:r>
        <w:rPr>
          <w:i/>
          <w:iCs/>
          <w:lang w:val="de-DE"/>
        </w:rPr>
        <w:t>0</w:t>
      </w:r>
      <w:r w:rsidR="00151B31">
        <w:rPr>
          <w:i/>
          <w:iCs/>
          <w:lang w:val="de-DE"/>
        </w:rPr>
        <w:t>.</w:t>
      </w:r>
      <w:r>
        <w:rPr>
          <w:i/>
          <w:iCs/>
          <w:lang w:val="de-DE"/>
        </w:rPr>
        <w:t>000</w:t>
      </w:r>
      <w:r w:rsidR="007D459C">
        <w:rPr>
          <w:i/>
          <w:iCs/>
          <w:lang w:val="de-DE"/>
        </w:rPr>
        <w:t xml:space="preserve"> Euro</w:t>
      </w:r>
      <w:r>
        <w:rPr>
          <w:i/>
          <w:iCs/>
          <w:lang w:val="de-DE"/>
        </w:rPr>
        <w:t>).</w:t>
      </w:r>
      <w:r>
        <w:rPr>
          <w:i/>
          <w:iCs/>
          <w:lang w:val="de-DE"/>
        </w:rPr>
        <w:br w:type="textWrapping" w:clear="all"/>
        <w:t>Die Hälfte des Preisgeldes muss zur Finanzierung von Forschungsprojekten verwendet werden.</w:t>
      </w:r>
    </w:p>
    <w:p w14:paraId="438878CF" w14:textId="587F4EB8" w:rsidR="003B69DA" w:rsidRPr="00361AC1" w:rsidRDefault="00123FCB" w:rsidP="00E53D57">
      <w:pPr>
        <w:pStyle w:val="StGen0"/>
        <w:tabs>
          <w:tab w:val="left" w:pos="0"/>
        </w:tabs>
        <w:spacing w:before="0"/>
        <w:jc w:val="both"/>
        <w:rPr>
          <w:iCs/>
          <w:sz w:val="22"/>
          <w:szCs w:val="22"/>
          <w:lang w:val="de-DE"/>
        </w:rPr>
      </w:pPr>
      <w:r w:rsidRPr="00361AC1">
        <w:rPr>
          <w:sz w:val="22"/>
          <w:szCs w:val="22"/>
          <w:lang w:val="de-DE"/>
        </w:rPr>
        <w:t>Die Balzan Preise 2024 wurden heute verliehen an:</w:t>
      </w:r>
      <w:r w:rsidRPr="00361AC1">
        <w:rPr>
          <w:i/>
          <w:iCs/>
          <w:sz w:val="22"/>
          <w:szCs w:val="22"/>
          <w:lang w:val="de-DE"/>
        </w:rPr>
        <w:tab/>
      </w:r>
      <w:r w:rsidRPr="00361AC1">
        <w:rPr>
          <w:sz w:val="22"/>
          <w:szCs w:val="22"/>
          <w:lang w:val="de-DE"/>
        </w:rPr>
        <w:br w:type="textWrapping" w:clear="all"/>
      </w:r>
      <w:r w:rsidR="00324759" w:rsidRPr="00361AC1">
        <w:rPr>
          <w:b/>
          <w:bCs/>
          <w:sz w:val="22"/>
          <w:szCs w:val="22"/>
          <w:lang w:val="de-DE"/>
        </w:rPr>
        <w:t xml:space="preserve">John Braithwaite </w:t>
      </w:r>
      <w:r w:rsidR="00324759" w:rsidRPr="00361AC1">
        <w:rPr>
          <w:sz w:val="22"/>
          <w:szCs w:val="22"/>
          <w:lang w:val="de-DE"/>
        </w:rPr>
        <w:t>(Australien) für Restaurative Justiz,</w:t>
      </w:r>
      <w:r w:rsidR="00324759" w:rsidRPr="00361AC1">
        <w:rPr>
          <w:sz w:val="22"/>
          <w:szCs w:val="22"/>
          <w:lang w:val="de-DE"/>
        </w:rPr>
        <w:tab/>
      </w:r>
      <w:r w:rsidR="00324759" w:rsidRPr="00361AC1">
        <w:rPr>
          <w:b/>
          <w:bCs/>
          <w:sz w:val="22"/>
          <w:szCs w:val="22"/>
          <w:lang w:val="de-DE"/>
        </w:rPr>
        <w:br/>
        <w:t xml:space="preserve">Lorraine Daston </w:t>
      </w:r>
      <w:r w:rsidR="00324759" w:rsidRPr="00361AC1">
        <w:rPr>
          <w:sz w:val="22"/>
          <w:szCs w:val="22"/>
          <w:lang w:val="de-DE"/>
        </w:rPr>
        <w:t>(Deutschland/USA) für Wissenschaftsgeschichte (Neuzeit und Gegenwart),</w:t>
      </w:r>
      <w:r w:rsidR="00324759" w:rsidRPr="00361AC1">
        <w:rPr>
          <w:b/>
          <w:bCs/>
          <w:sz w:val="22"/>
          <w:szCs w:val="22"/>
          <w:lang w:val="de-DE"/>
        </w:rPr>
        <w:tab/>
      </w:r>
      <w:r w:rsidR="00324759" w:rsidRPr="00361AC1">
        <w:rPr>
          <w:b/>
          <w:bCs/>
          <w:sz w:val="22"/>
          <w:szCs w:val="22"/>
          <w:lang w:val="de-DE"/>
        </w:rPr>
        <w:br/>
        <w:t xml:space="preserve">Michael N. Hall </w:t>
      </w:r>
      <w:r w:rsidR="00324759" w:rsidRPr="00361AC1">
        <w:rPr>
          <w:sz w:val="22"/>
          <w:szCs w:val="22"/>
          <w:lang w:val="de-DE"/>
        </w:rPr>
        <w:t>(Schweiz/USA)für Biologische Mechanismen des Alterns,</w:t>
      </w:r>
      <w:r w:rsidR="00324759" w:rsidRPr="00361AC1">
        <w:rPr>
          <w:sz w:val="22"/>
          <w:szCs w:val="22"/>
          <w:lang w:val="de-DE"/>
        </w:rPr>
        <w:tab/>
      </w:r>
      <w:r w:rsidR="00324759" w:rsidRPr="00361AC1">
        <w:rPr>
          <w:sz w:val="22"/>
          <w:szCs w:val="22"/>
          <w:lang w:val="de-DE"/>
        </w:rPr>
        <w:br/>
      </w:r>
      <w:r w:rsidR="00324759" w:rsidRPr="00361AC1">
        <w:rPr>
          <w:b/>
          <w:bCs/>
          <w:sz w:val="22"/>
          <w:szCs w:val="22"/>
          <w:lang w:val="de-DE"/>
        </w:rPr>
        <w:t xml:space="preserve">Omar Yaghi </w:t>
      </w:r>
      <w:r w:rsidR="00324759" w:rsidRPr="00361AC1">
        <w:rPr>
          <w:sz w:val="22"/>
          <w:szCs w:val="22"/>
          <w:lang w:val="de-DE"/>
        </w:rPr>
        <w:t>(USA) für Nanoporöse Materialien für Umweltanwendungen.</w:t>
      </w:r>
      <w:r w:rsidRPr="00361AC1">
        <w:rPr>
          <w:sz w:val="22"/>
          <w:szCs w:val="22"/>
          <w:lang w:val="de-DE"/>
        </w:rPr>
        <w:tab/>
      </w:r>
      <w:r w:rsidRPr="00361AC1">
        <w:rPr>
          <w:sz w:val="22"/>
          <w:szCs w:val="22"/>
          <w:lang w:val="de-DE"/>
        </w:rPr>
        <w:br w:type="textWrapping" w:clear="all"/>
      </w:r>
      <w:r w:rsidR="00613625" w:rsidRPr="00361AC1">
        <w:rPr>
          <w:iCs/>
          <w:sz w:val="22"/>
          <w:szCs w:val="22"/>
          <w:lang w:val="de-DE"/>
        </w:rPr>
        <w:br/>
      </w:r>
      <w:r w:rsidR="003B69DA" w:rsidRPr="00361AC1">
        <w:rPr>
          <w:iCs/>
          <w:sz w:val="22"/>
          <w:szCs w:val="22"/>
          <w:lang w:val="de-DE"/>
        </w:rPr>
        <w:t xml:space="preserve">Die Zeremonie fand in Anwesenheit des Präsidenten der Italienischen Republik, </w:t>
      </w:r>
      <w:r w:rsidR="003B69DA" w:rsidRPr="00361AC1">
        <w:rPr>
          <w:b/>
          <w:bCs/>
          <w:iCs/>
          <w:sz w:val="22"/>
          <w:szCs w:val="22"/>
          <w:lang w:val="de-DE"/>
        </w:rPr>
        <w:t>Se</w:t>
      </w:r>
      <w:r w:rsidR="00F55D48" w:rsidRPr="00361AC1">
        <w:rPr>
          <w:b/>
          <w:bCs/>
          <w:iCs/>
          <w:sz w:val="22"/>
          <w:szCs w:val="22"/>
          <w:lang w:val="de-DE"/>
        </w:rPr>
        <w:t>r</w:t>
      </w:r>
      <w:r w:rsidR="003B69DA" w:rsidRPr="00361AC1">
        <w:rPr>
          <w:b/>
          <w:bCs/>
          <w:iCs/>
          <w:sz w:val="22"/>
          <w:szCs w:val="22"/>
          <w:lang w:val="de-DE"/>
        </w:rPr>
        <w:t>gio Mattarella</w:t>
      </w:r>
      <w:r w:rsidR="003B69DA" w:rsidRPr="00361AC1">
        <w:rPr>
          <w:iCs/>
          <w:sz w:val="22"/>
          <w:szCs w:val="22"/>
          <w:lang w:val="de-DE"/>
        </w:rPr>
        <w:t xml:space="preserve">, im </w:t>
      </w:r>
      <w:r w:rsidR="00E24CE0">
        <w:rPr>
          <w:iCs/>
          <w:sz w:val="22"/>
          <w:szCs w:val="22"/>
          <w:lang w:val="de-DE"/>
        </w:rPr>
        <w:t>eindrucksvollen</w:t>
      </w:r>
      <w:r w:rsidR="003B69DA" w:rsidRPr="00361AC1">
        <w:rPr>
          <w:iCs/>
          <w:sz w:val="22"/>
          <w:szCs w:val="22"/>
          <w:lang w:val="de-DE"/>
        </w:rPr>
        <w:t xml:space="preserve"> Rahmen des Quirinal</w:t>
      </w:r>
      <w:r w:rsidR="006D4592">
        <w:rPr>
          <w:iCs/>
          <w:sz w:val="22"/>
          <w:szCs w:val="22"/>
          <w:lang w:val="de-DE"/>
        </w:rPr>
        <w:t>s</w:t>
      </w:r>
      <w:r w:rsidR="004E6589">
        <w:rPr>
          <w:iCs/>
          <w:sz w:val="22"/>
          <w:szCs w:val="22"/>
          <w:lang w:val="de-DE"/>
        </w:rPr>
        <w:t>palast</w:t>
      </w:r>
      <w:r w:rsidR="00BC104C">
        <w:rPr>
          <w:iCs/>
          <w:sz w:val="22"/>
          <w:szCs w:val="22"/>
          <w:lang w:val="de-DE"/>
        </w:rPr>
        <w:t>e</w:t>
      </w:r>
      <w:r w:rsidR="004E6589">
        <w:rPr>
          <w:iCs/>
          <w:sz w:val="22"/>
          <w:szCs w:val="22"/>
          <w:lang w:val="de-DE"/>
        </w:rPr>
        <w:t>s</w:t>
      </w:r>
      <w:r w:rsidR="003B69DA" w:rsidRPr="00361AC1">
        <w:rPr>
          <w:iCs/>
          <w:sz w:val="22"/>
          <w:szCs w:val="22"/>
          <w:lang w:val="de-DE"/>
        </w:rPr>
        <w:t xml:space="preserve"> </w:t>
      </w:r>
      <w:r w:rsidR="00F341AF">
        <w:rPr>
          <w:iCs/>
          <w:sz w:val="22"/>
          <w:szCs w:val="22"/>
          <w:lang w:val="de-DE"/>
        </w:rPr>
        <w:t xml:space="preserve">in Rom </w:t>
      </w:r>
      <w:r w:rsidR="003B69DA" w:rsidRPr="00361AC1">
        <w:rPr>
          <w:iCs/>
          <w:sz w:val="22"/>
          <w:szCs w:val="22"/>
          <w:lang w:val="de-DE"/>
        </w:rPr>
        <w:t>statt</w:t>
      </w:r>
      <w:r w:rsidR="004E6589" w:rsidRPr="001C2AB3">
        <w:rPr>
          <w:iCs/>
          <w:sz w:val="22"/>
          <w:szCs w:val="22"/>
          <w:lang w:val="de-DE"/>
        </w:rPr>
        <w:t>.</w:t>
      </w:r>
      <w:r w:rsidR="00DC2E64" w:rsidRPr="001C2AB3">
        <w:rPr>
          <w:iCs/>
          <w:sz w:val="22"/>
          <w:szCs w:val="22"/>
          <w:lang w:val="de-DE"/>
        </w:rPr>
        <w:t xml:space="preserve"> I</w:t>
      </w:r>
      <w:r w:rsidR="001C2AB3" w:rsidRPr="001C2AB3">
        <w:rPr>
          <w:iCs/>
          <w:sz w:val="22"/>
          <w:szCs w:val="22"/>
          <w:lang w:val="de-DE"/>
        </w:rPr>
        <w:t>m</w:t>
      </w:r>
      <w:r w:rsidR="00DC2E64" w:rsidRPr="001C2AB3">
        <w:rPr>
          <w:iCs/>
          <w:sz w:val="22"/>
          <w:szCs w:val="22"/>
          <w:lang w:val="de-DE"/>
        </w:rPr>
        <w:t xml:space="preserve"> </w:t>
      </w:r>
      <w:r w:rsidR="00362B04" w:rsidRPr="001C2AB3">
        <w:rPr>
          <w:iCs/>
          <w:sz w:val="22"/>
          <w:szCs w:val="22"/>
          <w:lang w:val="de-DE"/>
        </w:rPr>
        <w:t>prächtigen Festsaal</w:t>
      </w:r>
      <w:r w:rsidR="00362B04">
        <w:rPr>
          <w:iCs/>
          <w:sz w:val="22"/>
          <w:szCs w:val="22"/>
          <w:lang w:val="de-DE"/>
        </w:rPr>
        <w:t xml:space="preserve"> </w:t>
      </w:r>
      <w:r w:rsidR="00DC2E64">
        <w:rPr>
          <w:iCs/>
          <w:sz w:val="22"/>
          <w:szCs w:val="22"/>
          <w:lang w:val="de-DE"/>
        </w:rPr>
        <w:t xml:space="preserve"> hielten</w:t>
      </w:r>
      <w:r w:rsidR="003B69DA" w:rsidRPr="00361AC1">
        <w:rPr>
          <w:iCs/>
          <w:sz w:val="22"/>
          <w:szCs w:val="22"/>
          <w:lang w:val="de-DE"/>
        </w:rPr>
        <w:t xml:space="preserve"> die Präsidentinnen der Internationalen Balzan Stiftung „Preis“, </w:t>
      </w:r>
      <w:r w:rsidR="003B69DA" w:rsidRPr="00361AC1">
        <w:rPr>
          <w:b/>
          <w:bCs/>
          <w:iCs/>
          <w:sz w:val="22"/>
          <w:szCs w:val="22"/>
          <w:lang w:val="de-DE"/>
        </w:rPr>
        <w:t>Maria Cristina Messa</w:t>
      </w:r>
      <w:r w:rsidR="003B69DA" w:rsidRPr="00361AC1">
        <w:rPr>
          <w:iCs/>
          <w:sz w:val="22"/>
          <w:szCs w:val="22"/>
          <w:lang w:val="de-DE"/>
        </w:rPr>
        <w:t xml:space="preserve">, und „Fonds“, </w:t>
      </w:r>
      <w:r w:rsidR="003B69DA" w:rsidRPr="00361AC1">
        <w:rPr>
          <w:b/>
          <w:bCs/>
          <w:iCs/>
          <w:sz w:val="22"/>
          <w:szCs w:val="22"/>
          <w:lang w:val="de-DE"/>
        </w:rPr>
        <w:t>Gisèle Girgis-Musy</w:t>
      </w:r>
      <w:r w:rsidR="003B69DA" w:rsidRPr="00361AC1">
        <w:rPr>
          <w:iCs/>
          <w:sz w:val="22"/>
          <w:szCs w:val="22"/>
          <w:lang w:val="de-DE"/>
        </w:rPr>
        <w:t xml:space="preserve">, die offiziellen </w:t>
      </w:r>
      <w:r w:rsidR="00BC104C">
        <w:rPr>
          <w:iCs/>
          <w:sz w:val="22"/>
          <w:szCs w:val="22"/>
          <w:lang w:val="de-DE"/>
        </w:rPr>
        <w:t>Ansprachen</w:t>
      </w:r>
      <w:r w:rsidR="003B69DA" w:rsidRPr="00361AC1">
        <w:rPr>
          <w:iCs/>
          <w:sz w:val="22"/>
          <w:szCs w:val="22"/>
          <w:lang w:val="de-DE"/>
        </w:rPr>
        <w:t xml:space="preserve">, während </w:t>
      </w:r>
      <w:r w:rsidR="000A4DF7">
        <w:rPr>
          <w:iCs/>
          <w:sz w:val="22"/>
          <w:szCs w:val="22"/>
          <w:lang w:val="de-DE"/>
        </w:rPr>
        <w:t>jeder</w:t>
      </w:r>
      <w:r w:rsidR="003B69DA" w:rsidRPr="00361AC1">
        <w:rPr>
          <w:iCs/>
          <w:sz w:val="22"/>
          <w:szCs w:val="22"/>
          <w:lang w:val="de-DE"/>
        </w:rPr>
        <w:t xml:space="preserve"> Preisträger, vorgestellt von der Vorsitzenden des Preis</w:t>
      </w:r>
      <w:r w:rsidR="00F55D48" w:rsidRPr="00361AC1">
        <w:rPr>
          <w:iCs/>
          <w:sz w:val="22"/>
          <w:szCs w:val="22"/>
          <w:lang w:val="de-DE"/>
        </w:rPr>
        <w:t>verleihungs</w:t>
      </w:r>
      <w:r w:rsidR="003B69DA" w:rsidRPr="00361AC1">
        <w:rPr>
          <w:iCs/>
          <w:sz w:val="22"/>
          <w:szCs w:val="22"/>
          <w:lang w:val="de-DE"/>
        </w:rPr>
        <w:t xml:space="preserve">komitees, </w:t>
      </w:r>
      <w:r w:rsidR="003B69DA" w:rsidRPr="00361AC1">
        <w:rPr>
          <w:b/>
          <w:bCs/>
          <w:iCs/>
          <w:sz w:val="22"/>
          <w:szCs w:val="22"/>
          <w:lang w:val="de-DE"/>
        </w:rPr>
        <w:t>Marta Cartabia</w:t>
      </w:r>
      <w:r w:rsidR="003B69DA" w:rsidRPr="00361AC1">
        <w:rPr>
          <w:iCs/>
          <w:sz w:val="22"/>
          <w:szCs w:val="22"/>
          <w:lang w:val="de-DE"/>
        </w:rPr>
        <w:t xml:space="preserve">, </w:t>
      </w:r>
      <w:r w:rsidR="009C62D2">
        <w:rPr>
          <w:iCs/>
          <w:sz w:val="22"/>
          <w:szCs w:val="22"/>
          <w:lang w:val="de-DE"/>
        </w:rPr>
        <w:t>mit einer kurzen</w:t>
      </w:r>
      <w:r w:rsidR="003B69DA" w:rsidRPr="00361AC1">
        <w:rPr>
          <w:iCs/>
          <w:sz w:val="22"/>
          <w:szCs w:val="22"/>
          <w:lang w:val="de-DE"/>
        </w:rPr>
        <w:t xml:space="preserve"> Dankesrede</w:t>
      </w:r>
      <w:r w:rsidR="009C62D2">
        <w:rPr>
          <w:iCs/>
          <w:sz w:val="22"/>
          <w:szCs w:val="22"/>
          <w:lang w:val="de-DE"/>
        </w:rPr>
        <w:t xml:space="preserve"> antwortete</w:t>
      </w:r>
      <w:r w:rsidR="003B69DA" w:rsidRPr="00361AC1">
        <w:rPr>
          <w:iCs/>
          <w:sz w:val="22"/>
          <w:szCs w:val="22"/>
          <w:lang w:val="de-DE"/>
        </w:rPr>
        <w:t>.</w:t>
      </w:r>
      <w:r w:rsidR="00361AC1" w:rsidRPr="00361AC1">
        <w:rPr>
          <w:iCs/>
          <w:sz w:val="22"/>
          <w:szCs w:val="22"/>
          <w:lang w:val="de-DE"/>
        </w:rPr>
        <w:tab/>
      </w:r>
      <w:r w:rsidR="00026AF1" w:rsidRPr="00361AC1">
        <w:rPr>
          <w:iCs/>
          <w:sz w:val="22"/>
          <w:szCs w:val="22"/>
          <w:lang w:val="de-DE"/>
        </w:rPr>
        <w:br/>
      </w:r>
      <w:r w:rsidR="003B69DA" w:rsidRPr="00361AC1">
        <w:rPr>
          <w:iCs/>
          <w:sz w:val="22"/>
          <w:szCs w:val="22"/>
          <w:lang w:val="de-DE"/>
        </w:rPr>
        <w:t>Die Verleihung des Balzan</w:t>
      </w:r>
      <w:r w:rsidR="001903A3">
        <w:rPr>
          <w:iCs/>
          <w:sz w:val="22"/>
          <w:szCs w:val="22"/>
          <w:lang w:val="de-DE"/>
        </w:rPr>
        <w:t xml:space="preserve"> </w:t>
      </w:r>
      <w:r w:rsidR="003B69DA" w:rsidRPr="00361AC1">
        <w:rPr>
          <w:iCs/>
          <w:sz w:val="22"/>
          <w:szCs w:val="22"/>
          <w:lang w:val="de-DE"/>
        </w:rPr>
        <w:t>Preises</w:t>
      </w:r>
      <w:r w:rsidR="003C4AB6">
        <w:rPr>
          <w:iCs/>
          <w:sz w:val="22"/>
          <w:szCs w:val="22"/>
          <w:lang w:val="de-DE"/>
        </w:rPr>
        <w:t xml:space="preserve"> d</w:t>
      </w:r>
      <w:r w:rsidR="00BA1B05">
        <w:rPr>
          <w:iCs/>
          <w:sz w:val="22"/>
          <w:szCs w:val="22"/>
          <w:lang w:val="de-DE"/>
        </w:rPr>
        <w:t xml:space="preserve">er italienisch-schweizerischen </w:t>
      </w:r>
      <w:r w:rsidR="009A15ED">
        <w:rPr>
          <w:iCs/>
          <w:sz w:val="22"/>
          <w:szCs w:val="22"/>
          <w:lang w:val="de-DE"/>
        </w:rPr>
        <w:t>S</w:t>
      </w:r>
      <w:r w:rsidR="00BA1B05">
        <w:rPr>
          <w:iCs/>
          <w:sz w:val="22"/>
          <w:szCs w:val="22"/>
          <w:lang w:val="de-DE"/>
        </w:rPr>
        <w:t>tiftung</w:t>
      </w:r>
      <w:r w:rsidR="009A15ED">
        <w:rPr>
          <w:iCs/>
          <w:sz w:val="22"/>
          <w:szCs w:val="22"/>
          <w:lang w:val="de-DE"/>
        </w:rPr>
        <w:t xml:space="preserve"> wird traditionell </w:t>
      </w:r>
      <w:r w:rsidR="003B69DA" w:rsidRPr="00361AC1">
        <w:rPr>
          <w:iCs/>
          <w:sz w:val="22"/>
          <w:szCs w:val="22"/>
          <w:lang w:val="de-DE"/>
        </w:rPr>
        <w:t>abwechselnd in Rom in Anwesenheit des Präsidenten der Republik und in Bern</w:t>
      </w:r>
      <w:r w:rsidR="0051392A">
        <w:rPr>
          <w:iCs/>
          <w:sz w:val="22"/>
          <w:szCs w:val="22"/>
          <w:lang w:val="de-DE"/>
        </w:rPr>
        <w:t xml:space="preserve"> unter Mitwirkung</w:t>
      </w:r>
      <w:r w:rsidR="008D7CD1">
        <w:rPr>
          <w:iCs/>
          <w:sz w:val="22"/>
          <w:szCs w:val="22"/>
          <w:lang w:val="de-DE"/>
        </w:rPr>
        <w:t xml:space="preserve"> des Nation</w:t>
      </w:r>
      <w:r w:rsidR="003912C2">
        <w:rPr>
          <w:iCs/>
          <w:sz w:val="22"/>
          <w:szCs w:val="22"/>
          <w:lang w:val="de-DE"/>
        </w:rPr>
        <w:t>a</w:t>
      </w:r>
      <w:r w:rsidR="008D7CD1">
        <w:rPr>
          <w:iCs/>
          <w:sz w:val="22"/>
          <w:szCs w:val="22"/>
          <w:lang w:val="de-DE"/>
        </w:rPr>
        <w:t>lpr</w:t>
      </w:r>
      <w:r w:rsidR="00693D6C">
        <w:rPr>
          <w:iCs/>
          <w:sz w:val="22"/>
          <w:szCs w:val="22"/>
          <w:lang w:val="de-DE"/>
        </w:rPr>
        <w:t>ä</w:t>
      </w:r>
      <w:r w:rsidR="00423EDD">
        <w:rPr>
          <w:iCs/>
          <w:sz w:val="22"/>
          <w:szCs w:val="22"/>
          <w:lang w:val="de-DE"/>
        </w:rPr>
        <w:t>sidenten oder</w:t>
      </w:r>
      <w:r w:rsidR="003B69DA" w:rsidRPr="00361AC1">
        <w:rPr>
          <w:iCs/>
          <w:sz w:val="22"/>
          <w:szCs w:val="22"/>
          <w:lang w:val="de-DE"/>
        </w:rPr>
        <w:t xml:space="preserve"> eines Mitglieds des Bundesrats </w:t>
      </w:r>
      <w:r w:rsidR="003912C2">
        <w:rPr>
          <w:iCs/>
          <w:sz w:val="22"/>
          <w:szCs w:val="22"/>
          <w:lang w:val="de-DE"/>
        </w:rPr>
        <w:t>veranstaltet</w:t>
      </w:r>
      <w:r w:rsidR="003B69DA" w:rsidRPr="00361AC1">
        <w:rPr>
          <w:iCs/>
          <w:sz w:val="22"/>
          <w:szCs w:val="22"/>
          <w:lang w:val="de-DE"/>
        </w:rPr>
        <w:t>.</w:t>
      </w:r>
      <w:r w:rsidR="003B69DA" w:rsidRPr="00361AC1">
        <w:rPr>
          <w:iCs/>
          <w:sz w:val="22"/>
          <w:szCs w:val="22"/>
          <w:lang w:val="de-DE"/>
        </w:rPr>
        <w:tab/>
        <w:t xml:space="preserve"> </w:t>
      </w:r>
      <w:r w:rsidR="00026AF1" w:rsidRPr="00361AC1">
        <w:rPr>
          <w:iCs/>
          <w:sz w:val="22"/>
          <w:szCs w:val="22"/>
          <w:lang w:val="de-DE"/>
        </w:rPr>
        <w:br/>
      </w:r>
      <w:r w:rsidR="003B69DA" w:rsidRPr="00361AC1">
        <w:rPr>
          <w:iCs/>
          <w:sz w:val="22"/>
          <w:szCs w:val="22"/>
          <w:lang w:val="de-DE"/>
        </w:rPr>
        <w:t xml:space="preserve">Die römischen Feierlichkeiten finden im </w:t>
      </w:r>
      <w:r w:rsidR="00856D10">
        <w:rPr>
          <w:iCs/>
          <w:sz w:val="22"/>
          <w:szCs w:val="22"/>
          <w:lang w:val="de-DE"/>
        </w:rPr>
        <w:t xml:space="preserve">Palazzo del </w:t>
      </w:r>
      <w:r w:rsidR="003B69DA" w:rsidRPr="00361AC1">
        <w:rPr>
          <w:iCs/>
          <w:sz w:val="22"/>
          <w:szCs w:val="22"/>
          <w:lang w:val="de-DE"/>
        </w:rPr>
        <w:t>Quirinale</w:t>
      </w:r>
      <w:r w:rsidR="00AE2C5B">
        <w:rPr>
          <w:iCs/>
          <w:sz w:val="22"/>
          <w:szCs w:val="22"/>
          <w:lang w:val="de-DE"/>
        </w:rPr>
        <w:t>, dem Amtssitz des Staatsprä</w:t>
      </w:r>
      <w:r w:rsidR="0020394E">
        <w:rPr>
          <w:iCs/>
          <w:sz w:val="22"/>
          <w:szCs w:val="22"/>
          <w:lang w:val="de-DE"/>
        </w:rPr>
        <w:t xml:space="preserve">sidenten </w:t>
      </w:r>
      <w:r w:rsidR="003B69DA" w:rsidRPr="00361AC1">
        <w:rPr>
          <w:iCs/>
          <w:sz w:val="22"/>
          <w:szCs w:val="22"/>
          <w:lang w:val="de-DE"/>
        </w:rPr>
        <w:t>statt.</w:t>
      </w:r>
      <w:r w:rsidR="00D34FD5">
        <w:rPr>
          <w:iCs/>
          <w:sz w:val="22"/>
          <w:szCs w:val="22"/>
          <w:lang w:val="de-DE"/>
        </w:rPr>
        <w:t xml:space="preserve"> Die Veranstaltung</w:t>
      </w:r>
      <w:r w:rsidR="003B69DA" w:rsidRPr="00361AC1">
        <w:rPr>
          <w:iCs/>
          <w:sz w:val="22"/>
          <w:szCs w:val="22"/>
          <w:lang w:val="de-DE"/>
        </w:rPr>
        <w:t xml:space="preserve"> in dem, was Präsident Carlo Azeglio Ciampi vor etwa zwanzig Jahren „das Haus der Italiener“ nannte, </w:t>
      </w:r>
      <w:r w:rsidR="004D22C0">
        <w:rPr>
          <w:iCs/>
          <w:sz w:val="22"/>
          <w:szCs w:val="22"/>
          <w:lang w:val="de-DE"/>
        </w:rPr>
        <w:t xml:space="preserve">unterstreicht </w:t>
      </w:r>
      <w:r w:rsidR="003B69DA" w:rsidRPr="00361AC1">
        <w:rPr>
          <w:iCs/>
          <w:sz w:val="22"/>
          <w:szCs w:val="22"/>
          <w:lang w:val="de-DE"/>
        </w:rPr>
        <w:t>die besondere Bedeutung</w:t>
      </w:r>
      <w:r w:rsidR="00051FD0">
        <w:rPr>
          <w:iCs/>
          <w:sz w:val="22"/>
          <w:szCs w:val="22"/>
          <w:lang w:val="de-DE"/>
        </w:rPr>
        <w:t xml:space="preserve"> des Balzan Preises als</w:t>
      </w:r>
      <w:r w:rsidR="003B69DA" w:rsidRPr="00361AC1">
        <w:rPr>
          <w:iCs/>
          <w:sz w:val="22"/>
          <w:szCs w:val="22"/>
          <w:lang w:val="de-DE"/>
        </w:rPr>
        <w:t xml:space="preserve"> Botschaft</w:t>
      </w:r>
      <w:r w:rsidR="002E4576">
        <w:rPr>
          <w:iCs/>
          <w:sz w:val="22"/>
          <w:szCs w:val="22"/>
          <w:lang w:val="de-DE"/>
        </w:rPr>
        <w:t>er</w:t>
      </w:r>
      <w:r w:rsidR="003B69DA" w:rsidRPr="00361AC1">
        <w:rPr>
          <w:iCs/>
          <w:sz w:val="22"/>
          <w:szCs w:val="22"/>
          <w:lang w:val="de-DE"/>
        </w:rPr>
        <w:t xml:space="preserve"> der Eintracht zwischen den Kulturen und Nationen</w:t>
      </w:r>
      <w:r w:rsidR="00D6050B">
        <w:rPr>
          <w:iCs/>
          <w:sz w:val="22"/>
          <w:szCs w:val="22"/>
          <w:lang w:val="de-DE"/>
        </w:rPr>
        <w:t>.</w:t>
      </w:r>
    </w:p>
    <w:p w14:paraId="27DA7D1A" w14:textId="70BC0412" w:rsidR="005D58EA" w:rsidRPr="00F4730C" w:rsidRDefault="005D58EA" w:rsidP="00E53D57">
      <w:pPr>
        <w:tabs>
          <w:tab w:val="left" w:pos="142"/>
        </w:tabs>
        <w:autoSpaceDE w:val="0"/>
        <w:jc w:val="both"/>
        <w:rPr>
          <w:i/>
          <w:sz w:val="20"/>
          <w:szCs w:val="20"/>
          <w:lang w:val="de-DE"/>
        </w:rPr>
      </w:pPr>
      <w:r w:rsidRPr="00F4730C">
        <w:rPr>
          <w:iCs/>
          <w:sz w:val="20"/>
          <w:szCs w:val="20"/>
          <w:lang w:val="de-DE"/>
        </w:rPr>
        <w:t>Der Balzan</w:t>
      </w:r>
      <w:r w:rsidR="00305FC8">
        <w:rPr>
          <w:iCs/>
          <w:sz w:val="20"/>
          <w:szCs w:val="20"/>
          <w:lang w:val="de-DE"/>
        </w:rPr>
        <w:t xml:space="preserve"> </w:t>
      </w:r>
      <w:r w:rsidRPr="00F4730C">
        <w:rPr>
          <w:iCs/>
          <w:sz w:val="20"/>
          <w:szCs w:val="20"/>
          <w:lang w:val="de-DE"/>
        </w:rPr>
        <w:t xml:space="preserve">Preis 2024 für </w:t>
      </w:r>
      <w:r w:rsidR="00921801">
        <w:rPr>
          <w:iCs/>
          <w:sz w:val="20"/>
          <w:szCs w:val="20"/>
          <w:lang w:val="de-DE"/>
        </w:rPr>
        <w:t>Restaurative</w:t>
      </w:r>
      <w:r w:rsidRPr="00F4730C">
        <w:rPr>
          <w:iCs/>
          <w:sz w:val="20"/>
          <w:szCs w:val="20"/>
          <w:lang w:val="de-DE"/>
        </w:rPr>
        <w:t xml:space="preserve"> Justiz wurde </w:t>
      </w:r>
      <w:r w:rsidRPr="00F4730C">
        <w:rPr>
          <w:b/>
          <w:bCs/>
          <w:iCs/>
          <w:sz w:val="20"/>
          <w:szCs w:val="20"/>
          <w:lang w:val="de-DE"/>
        </w:rPr>
        <w:t>John Braithwaite</w:t>
      </w:r>
      <w:r w:rsidRPr="00F4730C">
        <w:rPr>
          <w:iCs/>
          <w:sz w:val="20"/>
          <w:szCs w:val="20"/>
          <w:lang w:val="de-DE"/>
        </w:rPr>
        <w:t xml:space="preserve"> verliehen: </w:t>
      </w:r>
      <w:r w:rsidRPr="00F4730C">
        <w:rPr>
          <w:i/>
          <w:sz w:val="20"/>
          <w:szCs w:val="20"/>
          <w:lang w:val="de-DE"/>
        </w:rPr>
        <w:t>„</w:t>
      </w:r>
      <w:r w:rsidR="000C08A5" w:rsidRPr="00F4730C">
        <w:rPr>
          <w:i/>
          <w:sz w:val="20"/>
          <w:szCs w:val="20"/>
          <w:lang w:val="de-DE"/>
        </w:rPr>
        <w:t xml:space="preserve">Für seinen Beitrag zur theoretischen Entwicklung und praktischen Umsetzung der zeitgenössischen </w:t>
      </w:r>
      <w:r w:rsidR="00921801">
        <w:rPr>
          <w:i/>
          <w:sz w:val="20"/>
          <w:szCs w:val="20"/>
          <w:lang w:val="de-DE"/>
        </w:rPr>
        <w:t>R</w:t>
      </w:r>
      <w:r w:rsidR="000C08A5" w:rsidRPr="00F4730C">
        <w:rPr>
          <w:i/>
          <w:sz w:val="20"/>
          <w:szCs w:val="20"/>
          <w:lang w:val="de-DE"/>
        </w:rPr>
        <w:t xml:space="preserve">estaurativen Justiz, für seinen Einsatz im Dienste der Institutionen und des sozialen Gefüges, für sein Bemühen um die wissenschaftliche und verlegerische Dissemination auf höchstem Niveau, für sein Engagement für die kulturelle Erziehung von Jugendlichen im Einklang mit den Werten der </w:t>
      </w:r>
      <w:r w:rsidR="00D21002">
        <w:rPr>
          <w:i/>
          <w:sz w:val="20"/>
          <w:szCs w:val="20"/>
          <w:lang w:val="de-DE"/>
        </w:rPr>
        <w:t>R</w:t>
      </w:r>
      <w:r w:rsidR="000C08A5" w:rsidRPr="00F4730C">
        <w:rPr>
          <w:i/>
          <w:sz w:val="20"/>
          <w:szCs w:val="20"/>
          <w:lang w:val="de-DE"/>
        </w:rPr>
        <w:t>estaurativen Justiz</w:t>
      </w:r>
      <w:r w:rsidR="00C323D3">
        <w:rPr>
          <w:i/>
          <w:sz w:val="20"/>
          <w:szCs w:val="20"/>
          <w:lang w:val="de-DE"/>
        </w:rPr>
        <w:t>.</w:t>
      </w:r>
      <w:r w:rsidRPr="00F4730C">
        <w:rPr>
          <w:i/>
          <w:sz w:val="20"/>
          <w:szCs w:val="20"/>
          <w:lang w:val="de-DE"/>
        </w:rPr>
        <w:t>“</w:t>
      </w:r>
      <w:r w:rsidRPr="00F4730C">
        <w:rPr>
          <w:i/>
          <w:sz w:val="20"/>
          <w:szCs w:val="20"/>
          <w:lang w:val="de-DE"/>
        </w:rPr>
        <w:tab/>
      </w:r>
    </w:p>
    <w:p w14:paraId="03FE2943" w14:textId="3FCDC4C3" w:rsidR="005D58EA" w:rsidRPr="00F4730C" w:rsidRDefault="005D58EA" w:rsidP="00E53D57">
      <w:pPr>
        <w:tabs>
          <w:tab w:val="left" w:pos="142"/>
        </w:tabs>
        <w:autoSpaceDE w:val="0"/>
        <w:jc w:val="both"/>
        <w:rPr>
          <w:i/>
          <w:sz w:val="20"/>
          <w:szCs w:val="20"/>
          <w:lang w:val="de-DE"/>
        </w:rPr>
      </w:pPr>
      <w:r w:rsidRPr="00F4730C">
        <w:rPr>
          <w:b/>
          <w:bCs/>
          <w:iCs/>
          <w:sz w:val="20"/>
          <w:szCs w:val="20"/>
          <w:lang w:val="de-DE"/>
        </w:rPr>
        <w:t>Lorraine Daston</w:t>
      </w:r>
      <w:r w:rsidRPr="00F4730C">
        <w:rPr>
          <w:iCs/>
          <w:sz w:val="20"/>
          <w:szCs w:val="20"/>
          <w:lang w:val="de-DE"/>
        </w:rPr>
        <w:t xml:space="preserve"> wurde für die Geschichte der modernen und zeitgenössischen Wissenschaft ausgezeichnet: </w:t>
      </w:r>
      <w:r w:rsidRPr="00F4730C">
        <w:rPr>
          <w:i/>
          <w:sz w:val="20"/>
          <w:szCs w:val="20"/>
          <w:lang w:val="de-DE"/>
        </w:rPr>
        <w:t>„</w:t>
      </w:r>
      <w:r w:rsidR="003E3FFA" w:rsidRPr="00F4730C">
        <w:rPr>
          <w:i/>
          <w:sz w:val="20"/>
          <w:szCs w:val="20"/>
          <w:lang w:val="de-DE"/>
        </w:rPr>
        <w:t>Für den Umfang, die Originalität und die Vielfalt ihres Œuvres, das die jeder Forschungstätigkeit zugrunde liegenden mentalen Vorstellungen und Werte in den verschiedensten Wissenschaftsbereichen herausgearbeitet hat; für die Anzahl und die Qualität ihrer Artikel und Werke, die der Geschichte und Epistemologie der Wissenschaften neue Wege eröffnet haben; für ihren Beitrag zur Ausbildung von Generationen von Forscherinnen und Forschern; und für ihre Unterstützung, die sie als Leiterin angesehener Institutionen, innovativen Forschungsprojekten angedeihen ließ</w:t>
      </w:r>
      <w:r w:rsidR="00B04F2B">
        <w:rPr>
          <w:i/>
          <w:sz w:val="20"/>
          <w:szCs w:val="20"/>
          <w:lang w:val="de-DE"/>
        </w:rPr>
        <w:t>.“</w:t>
      </w:r>
      <w:r w:rsidRPr="00F4730C">
        <w:rPr>
          <w:i/>
          <w:sz w:val="20"/>
          <w:szCs w:val="20"/>
          <w:lang w:val="de-DE"/>
        </w:rPr>
        <w:t>.</w:t>
      </w:r>
      <w:r w:rsidRPr="00F4730C">
        <w:rPr>
          <w:i/>
          <w:sz w:val="20"/>
          <w:szCs w:val="20"/>
          <w:lang w:val="de-DE"/>
        </w:rPr>
        <w:tab/>
      </w:r>
    </w:p>
    <w:p w14:paraId="4881A883" w14:textId="75615E43" w:rsidR="005D58EA" w:rsidRPr="00F4730C" w:rsidRDefault="005D58EA" w:rsidP="00E53D57">
      <w:pPr>
        <w:tabs>
          <w:tab w:val="left" w:pos="142"/>
        </w:tabs>
        <w:autoSpaceDE w:val="0"/>
        <w:jc w:val="both"/>
        <w:rPr>
          <w:i/>
          <w:sz w:val="20"/>
          <w:szCs w:val="20"/>
          <w:lang w:val="de-DE"/>
        </w:rPr>
      </w:pPr>
      <w:r w:rsidRPr="00F4730C">
        <w:rPr>
          <w:b/>
          <w:bCs/>
          <w:iCs/>
          <w:sz w:val="20"/>
          <w:szCs w:val="20"/>
          <w:lang w:val="de-DE"/>
        </w:rPr>
        <w:t>Michael N. Hall</w:t>
      </w:r>
      <w:r w:rsidRPr="00F4730C">
        <w:rPr>
          <w:iCs/>
          <w:sz w:val="20"/>
          <w:szCs w:val="20"/>
          <w:lang w:val="de-DE"/>
        </w:rPr>
        <w:t xml:space="preserve"> erhielt die Auszeichnung für Biologische Mechanismen des Alterns </w:t>
      </w:r>
      <w:r w:rsidR="00FC16BF" w:rsidRPr="00F4730C">
        <w:rPr>
          <w:i/>
          <w:sz w:val="20"/>
          <w:szCs w:val="20"/>
          <w:lang w:val="de-DE"/>
        </w:rPr>
        <w:t>„Für seine bahnbrechenden Beiträge zu unserem Verständnis der molekularen Mechanismen, die das Zellwachstum regulieren. Michael Hall entdeckte zwei Proteine, TOR1 und TOR2, die das Zellwachstum und die Reaktion des Stoffwechsels auf Nährstoffe regulieren. Diese spielen eine zentrale Rolle in Alterungsprozessen und bei der Entstehung altersbedingter Krankheiten wie Krebs, Diabetes und Herz-Kreislauf-Erkrankungen</w:t>
      </w:r>
      <w:r w:rsidR="00B04F2B">
        <w:rPr>
          <w:i/>
          <w:sz w:val="20"/>
          <w:szCs w:val="20"/>
          <w:lang w:val="de-DE"/>
        </w:rPr>
        <w:t>.</w:t>
      </w:r>
      <w:r w:rsidR="00FC16BF" w:rsidRPr="00F4730C">
        <w:rPr>
          <w:i/>
          <w:sz w:val="20"/>
          <w:szCs w:val="20"/>
          <w:lang w:val="de-DE"/>
        </w:rPr>
        <w:t>“</w:t>
      </w:r>
      <w:r w:rsidRPr="00F4730C">
        <w:rPr>
          <w:i/>
          <w:sz w:val="20"/>
          <w:szCs w:val="20"/>
          <w:lang w:val="de-DE"/>
        </w:rPr>
        <w:tab/>
      </w:r>
    </w:p>
    <w:p w14:paraId="1CC9FF55" w14:textId="5E7DA37B" w:rsidR="00530497" w:rsidRPr="00F4730C" w:rsidRDefault="00A277EC" w:rsidP="00E53D57">
      <w:pPr>
        <w:tabs>
          <w:tab w:val="left" w:pos="142"/>
        </w:tabs>
        <w:autoSpaceDE w:val="0"/>
        <w:jc w:val="both"/>
        <w:rPr>
          <w:i/>
          <w:sz w:val="20"/>
          <w:szCs w:val="20"/>
          <w:lang w:val="de-DE"/>
        </w:rPr>
      </w:pPr>
      <w:r>
        <w:rPr>
          <w:iCs/>
          <w:sz w:val="20"/>
          <w:szCs w:val="20"/>
          <w:lang w:val="de-DE"/>
        </w:rPr>
        <w:t xml:space="preserve">Omar Yaghi </w:t>
      </w:r>
      <w:r w:rsidR="00142626">
        <w:rPr>
          <w:iCs/>
          <w:sz w:val="20"/>
          <w:szCs w:val="20"/>
          <w:lang w:val="de-DE"/>
        </w:rPr>
        <w:t>wurde a</w:t>
      </w:r>
      <w:r w:rsidR="005D58EA" w:rsidRPr="00F4730C">
        <w:rPr>
          <w:iCs/>
          <w:sz w:val="20"/>
          <w:szCs w:val="20"/>
          <w:lang w:val="de-DE"/>
        </w:rPr>
        <w:t xml:space="preserve">uf dem Gebiet der nanoporösen Materialien für Umweltanwendungen </w:t>
      </w:r>
      <w:r w:rsidR="00142626">
        <w:rPr>
          <w:iCs/>
          <w:sz w:val="20"/>
          <w:szCs w:val="20"/>
          <w:lang w:val="de-DE"/>
        </w:rPr>
        <w:t>geehrt</w:t>
      </w:r>
      <w:r w:rsidR="005250B6">
        <w:rPr>
          <w:iCs/>
          <w:sz w:val="20"/>
          <w:szCs w:val="20"/>
          <w:lang w:val="de-DE"/>
        </w:rPr>
        <w:t xml:space="preserve"> </w:t>
      </w:r>
      <w:r w:rsidR="005D58EA" w:rsidRPr="00F4730C">
        <w:rPr>
          <w:i/>
          <w:sz w:val="20"/>
          <w:szCs w:val="20"/>
          <w:lang w:val="de-DE"/>
        </w:rPr>
        <w:t>„</w:t>
      </w:r>
      <w:r w:rsidR="00255CF0" w:rsidRPr="00F4730C">
        <w:rPr>
          <w:i/>
          <w:sz w:val="20"/>
          <w:szCs w:val="20"/>
          <w:lang w:val="de-DE"/>
        </w:rPr>
        <w:t>Für seine bahnbrechenden Beiträge zur Entdeckung und Entwicklung nanoporöser Gerüstmaterialien und zur Förderung ihrer Anwendungen bei der Kohlenstoffabscheidung, Wasserstoffspeicherung und Wassergewinnung aus der Wüstenluft.</w:t>
      </w:r>
      <w:r w:rsidR="00420DC9">
        <w:rPr>
          <w:i/>
          <w:sz w:val="20"/>
          <w:szCs w:val="20"/>
          <w:lang w:val="de-DE"/>
        </w:rPr>
        <w:t xml:space="preserve"> Omar</w:t>
      </w:r>
      <w:r w:rsidR="00255CF0" w:rsidRPr="00F4730C">
        <w:rPr>
          <w:i/>
          <w:sz w:val="20"/>
          <w:szCs w:val="20"/>
          <w:lang w:val="de-DE"/>
        </w:rPr>
        <w:t xml:space="preserve"> Yaghi entwickelte grundlegende Konstruktionsprinzipien und innovative Synthesemethoden und schuf damit zwei umfangreiche Kategorien von nanoporösen Materialien: metallorganische Gerüste (MOFs – Metal-Organic Frameworks) und kovalente organische Gerüste (COFs – Covalent-Organic Frameworks). Diese innovativen Materialien stehen heute an vorderster Front bei den weltweiten Bemühungen, den kritischen Nachhaltigkeits- und Umweltherausforderungen unseres Planeten entgegenzutreten</w:t>
      </w:r>
      <w:r w:rsidR="00396B96">
        <w:rPr>
          <w:i/>
          <w:sz w:val="20"/>
          <w:szCs w:val="20"/>
          <w:lang w:val="de-DE"/>
        </w:rPr>
        <w:t>.</w:t>
      </w:r>
      <w:r w:rsidR="00B30719" w:rsidRPr="00F4730C">
        <w:rPr>
          <w:i/>
          <w:sz w:val="20"/>
          <w:szCs w:val="20"/>
          <w:lang w:val="de-DE"/>
        </w:rPr>
        <w:t>“</w:t>
      </w:r>
    </w:p>
    <w:p w14:paraId="7D6FBA76" w14:textId="77777777" w:rsidR="005D58EA" w:rsidRPr="00361AC1" w:rsidRDefault="005D58EA" w:rsidP="00E53D57">
      <w:pPr>
        <w:tabs>
          <w:tab w:val="left" w:pos="142"/>
        </w:tabs>
        <w:autoSpaceDE w:val="0"/>
        <w:jc w:val="both"/>
        <w:rPr>
          <w:i/>
          <w:sz w:val="22"/>
          <w:szCs w:val="22"/>
          <w:lang w:val="de-DE"/>
        </w:rPr>
      </w:pPr>
    </w:p>
    <w:p w14:paraId="1CC9FF59" w14:textId="797DA553" w:rsidR="00530497" w:rsidRPr="00361AC1" w:rsidRDefault="00CB4610" w:rsidP="00E53D57">
      <w:pPr>
        <w:tabs>
          <w:tab w:val="left" w:pos="142"/>
        </w:tabs>
        <w:autoSpaceDE w:val="0"/>
        <w:jc w:val="both"/>
        <w:rPr>
          <w:iCs/>
          <w:sz w:val="22"/>
          <w:szCs w:val="22"/>
          <w:lang w:val="de-DE"/>
        </w:rPr>
      </w:pPr>
      <w:r w:rsidRPr="00361AC1">
        <w:rPr>
          <w:iCs/>
          <w:sz w:val="22"/>
          <w:szCs w:val="22"/>
          <w:lang w:val="de-DE"/>
        </w:rPr>
        <w:t>Die vier jährlichen Preise sind mit je 750</w:t>
      </w:r>
      <w:r w:rsidR="00396B96">
        <w:rPr>
          <w:iCs/>
          <w:sz w:val="22"/>
          <w:szCs w:val="22"/>
          <w:lang w:val="de-DE"/>
        </w:rPr>
        <w:t>.</w:t>
      </w:r>
      <w:r w:rsidRPr="00361AC1">
        <w:rPr>
          <w:iCs/>
          <w:sz w:val="22"/>
          <w:szCs w:val="22"/>
          <w:lang w:val="de-DE"/>
        </w:rPr>
        <w:t>000 Franken dotiert</w:t>
      </w:r>
      <w:r w:rsidR="00816CFA">
        <w:rPr>
          <w:iCs/>
          <w:sz w:val="22"/>
          <w:szCs w:val="22"/>
          <w:lang w:val="de-DE"/>
        </w:rPr>
        <w:t xml:space="preserve"> (ca. </w:t>
      </w:r>
      <w:r w:rsidR="00F4730C">
        <w:rPr>
          <w:iCs/>
          <w:sz w:val="22"/>
          <w:szCs w:val="22"/>
          <w:lang w:val="de-DE"/>
        </w:rPr>
        <w:t>€ 800</w:t>
      </w:r>
      <w:r w:rsidR="00BB33A2">
        <w:rPr>
          <w:iCs/>
          <w:sz w:val="22"/>
          <w:szCs w:val="22"/>
          <w:lang w:val="de-DE"/>
        </w:rPr>
        <w:t>.</w:t>
      </w:r>
      <w:r w:rsidR="00F4730C">
        <w:rPr>
          <w:iCs/>
          <w:sz w:val="22"/>
          <w:szCs w:val="22"/>
          <w:lang w:val="de-DE"/>
        </w:rPr>
        <w:t>000)</w:t>
      </w:r>
      <w:r w:rsidRPr="00361AC1">
        <w:rPr>
          <w:iCs/>
          <w:sz w:val="22"/>
          <w:szCs w:val="22"/>
          <w:lang w:val="de-DE"/>
        </w:rPr>
        <w:t>; die Preisträger müssen die Hälfte des Preises für die Finanzierung von Forschungsprojekten junger Wissenschaftler einsetzen.</w:t>
      </w:r>
    </w:p>
    <w:p w14:paraId="665EFD79" w14:textId="77777777" w:rsidR="00CB4610" w:rsidRPr="00361AC1" w:rsidRDefault="00CB4610" w:rsidP="00E53D57">
      <w:pPr>
        <w:tabs>
          <w:tab w:val="left" w:pos="142"/>
        </w:tabs>
        <w:autoSpaceDE w:val="0"/>
        <w:jc w:val="both"/>
        <w:rPr>
          <w:iCs/>
          <w:sz w:val="22"/>
          <w:szCs w:val="22"/>
          <w:lang w:val="de-DE"/>
        </w:rPr>
      </w:pPr>
    </w:p>
    <w:p w14:paraId="1CC9FF5C" w14:textId="0BAB4B1A" w:rsidR="00530497" w:rsidRPr="00361AC1" w:rsidRDefault="00C77E96">
      <w:pPr>
        <w:tabs>
          <w:tab w:val="left" w:pos="142"/>
        </w:tabs>
        <w:autoSpaceDE w:val="0"/>
        <w:jc w:val="both"/>
        <w:rPr>
          <w:sz w:val="22"/>
          <w:szCs w:val="22"/>
          <w:lang w:val="de-DE"/>
        </w:rPr>
      </w:pPr>
      <w:r w:rsidRPr="00361AC1">
        <w:rPr>
          <w:iCs/>
          <w:sz w:val="22"/>
          <w:szCs w:val="22"/>
          <w:lang w:val="de-DE"/>
        </w:rPr>
        <w:t xml:space="preserve">Auf die Preisverleihung 2024 folgt am Freitag, den 22. November, das </w:t>
      </w:r>
      <w:r w:rsidR="00F4730C" w:rsidRPr="00F4730C">
        <w:rPr>
          <w:b/>
          <w:bCs/>
          <w:iCs/>
          <w:sz w:val="22"/>
          <w:szCs w:val="22"/>
          <w:lang w:val="de-DE"/>
        </w:rPr>
        <w:t>I</w:t>
      </w:r>
      <w:r w:rsidRPr="00F4730C">
        <w:rPr>
          <w:b/>
          <w:bCs/>
          <w:iCs/>
          <w:sz w:val="22"/>
          <w:szCs w:val="22"/>
          <w:lang w:val="de-DE"/>
        </w:rPr>
        <w:t>nterdisziplinäre Forum der Balzan</w:t>
      </w:r>
      <w:r w:rsidR="008B5E4C" w:rsidRPr="00F4730C">
        <w:rPr>
          <w:b/>
          <w:bCs/>
          <w:iCs/>
          <w:sz w:val="22"/>
          <w:szCs w:val="22"/>
          <w:lang w:val="de-DE"/>
        </w:rPr>
        <w:t xml:space="preserve"> </w:t>
      </w:r>
      <w:r w:rsidRPr="00F4730C">
        <w:rPr>
          <w:b/>
          <w:bCs/>
          <w:iCs/>
          <w:sz w:val="22"/>
          <w:szCs w:val="22"/>
          <w:lang w:val="de-DE"/>
        </w:rPr>
        <w:t>Preisträger</w:t>
      </w:r>
      <w:r w:rsidRPr="00361AC1">
        <w:rPr>
          <w:iCs/>
          <w:sz w:val="22"/>
          <w:szCs w:val="22"/>
          <w:lang w:val="de-DE"/>
        </w:rPr>
        <w:t xml:space="preserve"> in der Accademia Nazionale dei Lincei. Dies </w:t>
      </w:r>
      <w:r w:rsidR="003D53F4">
        <w:rPr>
          <w:iCs/>
          <w:sz w:val="22"/>
          <w:szCs w:val="22"/>
          <w:lang w:val="de-DE"/>
        </w:rPr>
        <w:t>bietet</w:t>
      </w:r>
      <w:r w:rsidRPr="00361AC1">
        <w:rPr>
          <w:iCs/>
          <w:sz w:val="22"/>
          <w:szCs w:val="22"/>
          <w:lang w:val="de-DE"/>
        </w:rPr>
        <w:t xml:space="preserve"> Gelegenheit zur öffentlichen Debatte über wichtige Themen.</w:t>
      </w:r>
      <w:r w:rsidR="00F4730C">
        <w:rPr>
          <w:iCs/>
          <w:sz w:val="22"/>
          <w:szCs w:val="22"/>
          <w:lang w:val="de-DE"/>
        </w:rPr>
        <w:t xml:space="preserve"> </w:t>
      </w:r>
      <w:r w:rsidR="00F4730C" w:rsidRPr="001B0A8D">
        <w:rPr>
          <w:b/>
          <w:bCs/>
          <w:iCs/>
          <w:sz w:val="22"/>
          <w:szCs w:val="22"/>
          <w:u w:val="single"/>
          <w:lang w:val="de-DE"/>
        </w:rPr>
        <w:t>Live-</w:t>
      </w:r>
      <w:r w:rsidR="006A1A5D" w:rsidRPr="001B0A8D">
        <w:rPr>
          <w:b/>
          <w:bCs/>
          <w:iCs/>
          <w:sz w:val="22"/>
          <w:szCs w:val="22"/>
          <w:u w:val="single"/>
          <w:lang w:val="de-DE"/>
        </w:rPr>
        <w:t xml:space="preserve">stream auf </w:t>
      </w:r>
      <w:hyperlink r:id="rId9" w:history="1">
        <w:r w:rsidR="001907A7" w:rsidRPr="004479F4">
          <w:rPr>
            <w:rStyle w:val="Collegamentoipertestuale"/>
            <w:b/>
            <w:bCs/>
            <w:iCs/>
            <w:color w:val="auto"/>
            <w:sz w:val="22"/>
            <w:szCs w:val="22"/>
            <w:lang w:val="de-DE"/>
          </w:rPr>
          <w:t>www.balzan.org</w:t>
        </w:r>
      </w:hyperlink>
      <w:r w:rsidR="001907A7" w:rsidRPr="001B0A8D">
        <w:rPr>
          <w:b/>
          <w:bCs/>
          <w:iCs/>
          <w:sz w:val="22"/>
          <w:szCs w:val="22"/>
          <w:u w:val="single"/>
          <w:lang w:val="de-DE"/>
        </w:rPr>
        <w:t xml:space="preserve"> ab 10</w:t>
      </w:r>
      <w:r w:rsidR="001B0A8D" w:rsidRPr="001B0A8D">
        <w:rPr>
          <w:b/>
          <w:bCs/>
          <w:iCs/>
          <w:sz w:val="22"/>
          <w:szCs w:val="22"/>
          <w:u w:val="single"/>
          <w:lang w:val="de-DE"/>
        </w:rPr>
        <w:t>.30 Uhr.</w:t>
      </w:r>
      <w:r w:rsidR="00361AC1" w:rsidRPr="00361AC1">
        <w:rPr>
          <w:iCs/>
          <w:sz w:val="22"/>
          <w:szCs w:val="22"/>
          <w:lang w:val="de-DE"/>
        </w:rPr>
        <w:tab/>
      </w:r>
      <w:r w:rsidRPr="00361AC1">
        <w:rPr>
          <w:iCs/>
          <w:sz w:val="22"/>
          <w:szCs w:val="22"/>
          <w:lang w:val="de-DE"/>
        </w:rPr>
        <w:br w:type="textWrapping" w:clear="all"/>
      </w:r>
    </w:p>
    <w:sectPr w:rsidR="00530497" w:rsidRPr="00361AC1" w:rsidSect="00361AC1">
      <w:headerReference w:type="default" r:id="rId10"/>
      <w:footerReference w:type="default" r:id="rId11"/>
      <w:pgSz w:w="11906" w:h="16838"/>
      <w:pgMar w:top="284" w:right="680" w:bottom="284" w:left="68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07B76" w14:textId="77777777" w:rsidR="00FD599F" w:rsidRDefault="00FD599F">
      <w:r>
        <w:separator/>
      </w:r>
    </w:p>
  </w:endnote>
  <w:endnote w:type="continuationSeparator" w:id="0">
    <w:p w14:paraId="0CF9DABA" w14:textId="77777777" w:rsidR="00FD599F" w:rsidRDefault="00FD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FF5F" w14:textId="77777777" w:rsidR="00530497" w:rsidRPr="003B69DA" w:rsidRDefault="001B0A8D">
    <w:pPr>
      <w:pStyle w:val="Pidipagina"/>
      <w:jc w:val="center"/>
      <w:rPr>
        <w:lang w:val="de-DE"/>
      </w:rPr>
    </w:pPr>
    <w:r w:rsidRPr="002069A8">
      <w:rPr>
        <w:sz w:val="21"/>
        <w:szCs w:val="21"/>
        <w:lang w:val="de-DE"/>
      </w:rPr>
      <w:t>Internationale Balzan Stiftung - Pressebüro: T +39 02 76002212  M +39 334 1687132 ufficio.stampa@balzan.it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226FE" w14:textId="77777777" w:rsidR="00FD599F" w:rsidRDefault="00FD599F">
      <w:r>
        <w:separator/>
      </w:r>
    </w:p>
  </w:footnote>
  <w:footnote w:type="continuationSeparator" w:id="0">
    <w:p w14:paraId="6260E023" w14:textId="77777777" w:rsidR="00FD599F" w:rsidRDefault="00FD5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FF5D" w14:textId="77777777" w:rsidR="00530497" w:rsidRDefault="00EA29F0">
    <w:pPr>
      <w:pStyle w:val="Intestazione"/>
      <w:jc w:val="center"/>
    </w:pPr>
    <w:r>
      <w:rPr>
        <w:sz w:val="22"/>
        <w:szCs w:val="22"/>
      </w:rPr>
      <w:pict w14:anchorId="1CC9F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7728;visibility:hidden" o:preferrelative="f">
          <v:path o:extrusionok="t" gradientshapeok="f" o:connecttype="segments"/>
          <o:lock v:ext="edit" selection="t"/>
        </v:shape>
      </w:pict>
    </w:r>
    <w:r>
      <w:rPr>
        <w:sz w:val="22"/>
        <w:szCs w:val="22"/>
      </w:rPr>
      <w:pict w14:anchorId="1CC9FF63">
        <v:shape id="{5A90229A-25A3-4682-8A36-791C77549263}" o:spid="_x0000_i1025" type="#_x0000_t75" style="width:41.25pt;height:41.25pt;visibility:visible">
          <v:imagedata r:id="rId1" o:title=""/>
          <v:path o:extrusionok="t" gradientshapeok="f" o:connecttype="segments"/>
        </v:shape>
      </w:pict>
    </w:r>
  </w:p>
  <w:p w14:paraId="1CC9FF5E" w14:textId="77777777" w:rsidR="00530497" w:rsidRDefault="001B0A8D">
    <w:pPr>
      <w:pStyle w:val="Intestazione"/>
      <w:jc w:val="center"/>
    </w:pPr>
    <w:r>
      <w:t>Internationale Balzan Stiftung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283"/>
  <w:displayHorizontalDrawingGridEvery w:val="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compatSetting w:name="compatibilityMode" w:uri="http://schemas.microsoft.com/office/word" w:val="12"/>
    <w:compatSetting w:name="useWord2013TrackBottomHyphenation" w:uri="http://schemas.microsoft.com/office/word" w:val="1"/>
  </w:compat>
  <w:rsids>
    <w:rsidRoot w:val="00530497"/>
    <w:rsid w:val="00026AF1"/>
    <w:rsid w:val="00051FD0"/>
    <w:rsid w:val="000A4DF7"/>
    <w:rsid w:val="000C08A5"/>
    <w:rsid w:val="00105BDA"/>
    <w:rsid w:val="00123FCB"/>
    <w:rsid w:val="00142626"/>
    <w:rsid w:val="00151B31"/>
    <w:rsid w:val="00155D5D"/>
    <w:rsid w:val="00172B73"/>
    <w:rsid w:val="001903A3"/>
    <w:rsid w:val="001907A7"/>
    <w:rsid w:val="001B0A8D"/>
    <w:rsid w:val="001C2AB3"/>
    <w:rsid w:val="0020394E"/>
    <w:rsid w:val="002069A8"/>
    <w:rsid w:val="00255CF0"/>
    <w:rsid w:val="002A0824"/>
    <w:rsid w:val="002A3659"/>
    <w:rsid w:val="002E4576"/>
    <w:rsid w:val="00305FC8"/>
    <w:rsid w:val="003235EE"/>
    <w:rsid w:val="00324759"/>
    <w:rsid w:val="00361AC1"/>
    <w:rsid w:val="00362B04"/>
    <w:rsid w:val="003912C2"/>
    <w:rsid w:val="00396B96"/>
    <w:rsid w:val="003B69DA"/>
    <w:rsid w:val="003C4AB6"/>
    <w:rsid w:val="003D53F4"/>
    <w:rsid w:val="003E3FFA"/>
    <w:rsid w:val="00420DC9"/>
    <w:rsid w:val="00423EDD"/>
    <w:rsid w:val="00440AC6"/>
    <w:rsid w:val="004479F4"/>
    <w:rsid w:val="00472610"/>
    <w:rsid w:val="004D22C0"/>
    <w:rsid w:val="004D353B"/>
    <w:rsid w:val="004E235D"/>
    <w:rsid w:val="004E6589"/>
    <w:rsid w:val="0051392A"/>
    <w:rsid w:val="005250B6"/>
    <w:rsid w:val="00530497"/>
    <w:rsid w:val="00580E49"/>
    <w:rsid w:val="00584749"/>
    <w:rsid w:val="005B5046"/>
    <w:rsid w:val="005D58EA"/>
    <w:rsid w:val="005E6ADF"/>
    <w:rsid w:val="00613625"/>
    <w:rsid w:val="00693D6C"/>
    <w:rsid w:val="006A1A5D"/>
    <w:rsid w:val="006D4592"/>
    <w:rsid w:val="007359CB"/>
    <w:rsid w:val="00741E2F"/>
    <w:rsid w:val="00765FED"/>
    <w:rsid w:val="00774565"/>
    <w:rsid w:val="007D459C"/>
    <w:rsid w:val="008015B8"/>
    <w:rsid w:val="00816CFA"/>
    <w:rsid w:val="00847119"/>
    <w:rsid w:val="00856D10"/>
    <w:rsid w:val="008616D5"/>
    <w:rsid w:val="00891D35"/>
    <w:rsid w:val="008B216D"/>
    <w:rsid w:val="008B5E4C"/>
    <w:rsid w:val="008D7CD1"/>
    <w:rsid w:val="00921801"/>
    <w:rsid w:val="00926B76"/>
    <w:rsid w:val="0094475C"/>
    <w:rsid w:val="0096087D"/>
    <w:rsid w:val="009A15ED"/>
    <w:rsid w:val="009C62D2"/>
    <w:rsid w:val="009D6DEA"/>
    <w:rsid w:val="009F7E4B"/>
    <w:rsid w:val="00A277EC"/>
    <w:rsid w:val="00AE2C5B"/>
    <w:rsid w:val="00B04F2B"/>
    <w:rsid w:val="00B30719"/>
    <w:rsid w:val="00BA1B05"/>
    <w:rsid w:val="00BB2976"/>
    <w:rsid w:val="00BB33A2"/>
    <w:rsid w:val="00BC104C"/>
    <w:rsid w:val="00C323D3"/>
    <w:rsid w:val="00C77E96"/>
    <w:rsid w:val="00CB4610"/>
    <w:rsid w:val="00D16CE5"/>
    <w:rsid w:val="00D21002"/>
    <w:rsid w:val="00D34FD5"/>
    <w:rsid w:val="00D41C15"/>
    <w:rsid w:val="00D54CC0"/>
    <w:rsid w:val="00D6050B"/>
    <w:rsid w:val="00D837D8"/>
    <w:rsid w:val="00DB057B"/>
    <w:rsid w:val="00DC2E64"/>
    <w:rsid w:val="00E12A46"/>
    <w:rsid w:val="00E24CE0"/>
    <w:rsid w:val="00E26CC1"/>
    <w:rsid w:val="00E53D57"/>
    <w:rsid w:val="00E63B49"/>
    <w:rsid w:val="00EA29F0"/>
    <w:rsid w:val="00EC3D87"/>
    <w:rsid w:val="00EF2E2F"/>
    <w:rsid w:val="00EF4DBB"/>
    <w:rsid w:val="00F21308"/>
    <w:rsid w:val="00F341AF"/>
    <w:rsid w:val="00F35FA7"/>
    <w:rsid w:val="00F36226"/>
    <w:rsid w:val="00F4730C"/>
    <w:rsid w:val="00F55D48"/>
    <w:rsid w:val="00F604E7"/>
    <w:rsid w:val="00F73008"/>
    <w:rsid w:val="00FC16BF"/>
    <w:rsid w:val="00FD59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9FF4C"/>
  <w15:docId w15:val="{B8DC5010-F211-40CF-9933-1DB4F9BE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Gen1">
    <w:name w:val="StGen1"/>
  </w:style>
  <w:style w:type="character" w:styleId="Enfasigrassetto">
    <w:name w:val="Strong"/>
    <w:basedOn w:val="StGen1"/>
    <w:rPr>
      <w:b/>
      <w:bCs/>
    </w:rPr>
  </w:style>
  <w:style w:type="character" w:styleId="Collegamentoipertestuale">
    <w:name w:val="Hyperlink"/>
    <w:basedOn w:val="StGen1"/>
    <w:rPr>
      <w:color w:val="0000FF"/>
      <w:u w:val="single"/>
    </w:rPr>
  </w:style>
  <w:style w:type="character" w:customStyle="1" w:styleId="StGen2">
    <w:name w:val="StGen2"/>
    <w:basedOn w:val="StGen1"/>
  </w:style>
  <w:style w:type="character" w:customStyle="1" w:styleId="StGen3">
    <w:name w:val="StGen3"/>
    <w:basedOn w:val="StGen1"/>
  </w:style>
  <w:style w:type="character" w:customStyle="1" w:styleId="StGen4">
    <w:name w:val="StGen4"/>
    <w:basedOn w:val="StGen1"/>
  </w:style>
  <w:style w:type="character" w:customStyle="1" w:styleId="StGen5">
    <w:name w:val="StGen5"/>
    <w:basedOn w:val="StGen1"/>
  </w:style>
  <w:style w:type="paragraph" w:customStyle="1" w:styleId="StGen6">
    <w:name w:val="StGen6"/>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spacing w:after="120"/>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7">
    <w:name w:val="StGen7"/>
    <w:basedOn w:val="Normale"/>
    <w:pPr>
      <w:suppressLineNumbers/>
    </w:pPr>
  </w:style>
  <w:style w:type="paragraph" w:customStyle="1" w:styleId="StGen0">
    <w:name w:val="StGen0"/>
    <w:basedOn w:val="Normale"/>
    <w:pPr>
      <w:spacing w:before="280" w:after="28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Gen8">
    <w:name w:val="StGen8"/>
    <w:basedOn w:val="Normale"/>
    <w:pPr>
      <w:spacing w:before="280" w:after="280"/>
    </w:pPr>
    <w:rPr>
      <w:rFonts w:eastAsia="MS Mincho"/>
      <w:lang w:eastAsia="ja-JP"/>
    </w:rPr>
  </w:style>
  <w:style w:type="character" w:styleId="Menzionenonrisolta">
    <w:name w:val="Unresolved Mention"/>
    <w:basedOn w:val="Carpredefinitoparagrafo"/>
    <w:uiPriority w:val="99"/>
    <w:semiHidden/>
    <w:unhideWhenUsed/>
    <w:rsid w:val="00190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alz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B3952-6538-4AB0-854A-917A7616BA6E}">
  <ds:schemaRefs>
    <ds:schemaRef ds:uri="http://schemas.microsoft.com/sharepoint/v3/contenttype/forms"/>
  </ds:schemaRefs>
</ds:datastoreItem>
</file>

<file path=customXml/itemProps2.xml><?xml version="1.0" encoding="utf-8"?>
<ds:datastoreItem xmlns:ds="http://schemas.openxmlformats.org/officeDocument/2006/customXml" ds:itemID="{A9C1EDCC-367A-449A-9FDF-9B6AE9316BAE}">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3.xml><?xml version="1.0" encoding="utf-8"?>
<ds:datastoreItem xmlns:ds="http://schemas.openxmlformats.org/officeDocument/2006/customXml" ds:itemID="{45FEF0D2-056A-4A0D-8168-D04563518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90</cp:revision>
  <dcterms:created xsi:type="dcterms:W3CDTF">2024-11-05T11:07:00Z</dcterms:created>
  <dcterms:modified xsi:type="dcterms:W3CDTF">2024-11-18T14:27:00Z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